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802"/>
        <w:gridCol w:w="4078"/>
      </w:tblGrid>
      <w:tr w:rsidR="00AE0BCE" w:rsidRPr="00017B30" w:rsidTr="00432713">
        <w:tc>
          <w:tcPr>
            <w:tcW w:w="4575" w:type="dxa"/>
            <w:tcBorders>
              <w:top w:val="nil"/>
              <w:left w:val="nil"/>
              <w:bottom w:val="nil"/>
              <w:right w:val="nil"/>
            </w:tcBorders>
            <w:shd w:val="clear" w:color="auto" w:fill="FFFFFF"/>
            <w:tcMar>
              <w:top w:w="0" w:type="dxa"/>
              <w:left w:w="0" w:type="dxa"/>
              <w:bottom w:w="0" w:type="dxa"/>
              <w:right w:w="0" w:type="dxa"/>
            </w:tcMar>
            <w:hideMark/>
          </w:tcPr>
          <w:p w:rsidR="00AE0BCE" w:rsidRPr="00017B30" w:rsidRDefault="00AE0BCE" w:rsidP="00432713">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inline distT="0" distB="0" distL="0" distR="0">
                      <wp:extent cx="2889250" cy="1951990"/>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89250" cy="195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354371" id="Прямоугольник 1" o:spid="_x0000_s1026" style="width:227.5pt;height:15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" filled="f" stroked="f">
                      <o:lock v:ext="edit" aspectratio="t"/>
                      <w10:anchorlock/>
                    </v:rect>
                  </w:pict>
                </mc:Fallback>
              </mc:AlternateContent>
            </w:r>
          </w:p>
        </w:tc>
        <w:tc>
          <w:tcPr>
            <w:tcW w:w="3885" w:type="dxa"/>
            <w:tcBorders>
              <w:top w:val="nil"/>
              <w:left w:val="nil"/>
              <w:bottom w:val="nil"/>
              <w:right w:val="nil"/>
            </w:tcBorders>
            <w:shd w:val="clear" w:color="auto" w:fill="FFFFFF"/>
            <w:tcMar>
              <w:top w:w="0" w:type="dxa"/>
              <w:left w:w="0" w:type="dxa"/>
              <w:bottom w:w="0" w:type="dxa"/>
              <w:right w:w="0" w:type="dxa"/>
            </w:tcMar>
            <w:hideMark/>
          </w:tcPr>
          <w:p w:rsidR="00AE0BCE" w:rsidRPr="00017B30" w:rsidRDefault="00AE0BCE" w:rsidP="00432713">
            <w:pPr>
              <w:spacing w:after="150" w:line="240" w:lineRule="auto"/>
              <w:jc w:val="center"/>
              <w:rPr>
                <w:rFonts w:ascii="Times New Roman" w:eastAsia="Times New Roman" w:hAnsi="Times New Roman" w:cs="Times New Roman"/>
                <w:color w:val="000000"/>
                <w:sz w:val="28"/>
                <w:szCs w:val="28"/>
              </w:rPr>
            </w:pPr>
          </w:p>
          <w:p w:rsidR="00AE0BCE" w:rsidRPr="00017B30" w:rsidRDefault="00AE0BCE" w:rsidP="00432713">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 xml:space="preserve">11. Консультация </w:t>
            </w:r>
            <w:bookmarkStart w:id="0" w:name="_GoBack"/>
            <w:bookmarkEnd w:id="0"/>
            <w:r w:rsidRPr="00017B30">
              <w:rPr>
                <w:rFonts w:ascii="Times New Roman" w:eastAsia="Times New Roman" w:hAnsi="Times New Roman" w:cs="Times New Roman"/>
                <w:b/>
                <w:bCs/>
                <w:color w:val="000000"/>
                <w:sz w:val="28"/>
                <w:szCs w:val="28"/>
              </w:rPr>
              <w:t>«Развитие познавательной сферы личности в раннем возрасте»</w:t>
            </w:r>
          </w:p>
          <w:p w:rsidR="00AE0BCE" w:rsidRPr="00017B30" w:rsidRDefault="00AE0BCE" w:rsidP="00432713">
            <w:pPr>
              <w:spacing w:after="150" w:line="240" w:lineRule="auto"/>
              <w:jc w:val="center"/>
              <w:rPr>
                <w:rFonts w:ascii="Times New Roman" w:eastAsia="Times New Roman" w:hAnsi="Times New Roman" w:cs="Times New Roman"/>
                <w:color w:val="000000"/>
                <w:sz w:val="28"/>
                <w:szCs w:val="28"/>
              </w:rPr>
            </w:pPr>
          </w:p>
          <w:p w:rsidR="00AE0BCE" w:rsidRPr="00017B30" w:rsidRDefault="00AE0BCE" w:rsidP="00432713">
            <w:pPr>
              <w:spacing w:after="150" w:line="240" w:lineRule="auto"/>
              <w:jc w:val="center"/>
              <w:rPr>
                <w:rFonts w:ascii="Times New Roman" w:eastAsia="Times New Roman" w:hAnsi="Times New Roman" w:cs="Times New Roman"/>
                <w:color w:val="000000"/>
                <w:sz w:val="28"/>
                <w:szCs w:val="28"/>
              </w:rPr>
            </w:pPr>
          </w:p>
        </w:tc>
      </w:tr>
    </w:tbl>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Ранний возраст — это период жизни человека с года до 3 лет. В это время происходят важнейшие изменения в психическом развитии детей — формируется мышление, активно развивается двигательная сфера, появляются первые устойчивые качества личности.</w:t>
      </w:r>
    </w:p>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Ведущей деятельностью в раннем возрасте является предметная деятельность, которая влияет на все сферы психики детей, определяя во многом и специфику их общения с окружающими. «Она возникает постепенно из </w:t>
      </w:r>
      <w:proofErr w:type="spellStart"/>
      <w:r w:rsidRPr="00017B30">
        <w:rPr>
          <w:rFonts w:ascii="Times New Roman" w:eastAsia="Times New Roman" w:hAnsi="Times New Roman" w:cs="Times New Roman"/>
          <w:color w:val="000000"/>
          <w:sz w:val="28"/>
          <w:szCs w:val="28"/>
        </w:rPr>
        <w:t>манипулятивной</w:t>
      </w:r>
      <w:proofErr w:type="spellEnd"/>
      <w:r w:rsidRPr="00017B30">
        <w:rPr>
          <w:rFonts w:ascii="Times New Roman" w:eastAsia="Times New Roman" w:hAnsi="Times New Roman" w:cs="Times New Roman"/>
          <w:color w:val="000000"/>
          <w:sz w:val="28"/>
          <w:szCs w:val="28"/>
        </w:rPr>
        <w:t xml:space="preserve">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 например ложкой едят, лопаткой копают, а молотком забивают гвозди.</w:t>
      </w:r>
    </w:p>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Выявляя в процессе деятельности наиболее важные свойства предмета, ребенок начинает соотносить их с определенными операциями, которые он совершает, при этом открывая, какие операции лучше всего подходят к конкретному предмету. Таким образом дети учатся пользоваться предметами так, чтобы они не были просто продолжением их руки, но использовались, исходя из логики самого предмета, т.е. из того, что им лучше всего можно делать. Этапы формирования таких, закрепленных за предметом-орудием действий, были исследованы П.Я. Гальпериным.</w:t>
      </w:r>
    </w:p>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«Он показал, что на первой стадии — целенаправленных проб — ребенок варьирует свои действия исходя не из свойств орудия, которым он хочет достать нужный ему предмет, но из свойств самого этого предмета. На второй стадии — подстерегания — дети случайно находят в процессе своих попыток эффективный способ действия с орудием и стремятся повторить его. На третьей стадии, которую Гальперин назвал «стадией навязчивого вмешательства», ребенок активно старается воспроизвести эффективный способ действия с орудием и овладеть им. Четвертая стадия — объективной регуляции». На этой стадии ребенок открывает способы регулирования и изменения действия исходя из тех объективных условий, в которых это действие приходится выполнять.</w:t>
      </w:r>
    </w:p>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Кроме того, Гальперин указал, что в том случае, когда взрослый сразу же показывает ребенку, каким образом действовать с предметом, этап проб и </w:t>
      </w:r>
      <w:r w:rsidRPr="00017B30">
        <w:rPr>
          <w:rFonts w:ascii="Times New Roman" w:eastAsia="Times New Roman" w:hAnsi="Times New Roman" w:cs="Times New Roman"/>
          <w:color w:val="000000"/>
          <w:sz w:val="28"/>
          <w:szCs w:val="28"/>
        </w:rPr>
        <w:lastRenderedPageBreak/>
        <w:t>ошибок минуется, а дети сразу же начинают действовать, начиная со второго этапа.</w:t>
      </w:r>
    </w:p>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«При диагностике развития предметных действий у детей необходимо помнить о том, что орудийные действия включают в себя и предметные, так как один из вариантов орудийного действия являются исторически закрепленным за данным предметом». Так, ложкой можно копать, пересыпать содержимое из одной емкости в другую, есть суп и так далее, но только последний способ использования является еще и предметным, исторически закрепленным за этим орудием. В течение второго года жизни дети обучаются большинству предметных действий, причем при исследовании их психического развития важно помнить, что орудийные действия в определенной степени могут являться показателем интеллектуального развития детей, в то время как предметные в большей степени отражают степень их обучения, широту контактов со взрослыми.</w:t>
      </w:r>
    </w:p>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Большое значение для психического развития в этом возрасте имеет и формирование </w:t>
      </w:r>
      <w:proofErr w:type="spellStart"/>
      <w:r w:rsidRPr="00017B30">
        <w:rPr>
          <w:rFonts w:ascii="Times New Roman" w:eastAsia="Times New Roman" w:hAnsi="Times New Roman" w:cs="Times New Roman"/>
          <w:color w:val="000000"/>
          <w:sz w:val="28"/>
          <w:szCs w:val="28"/>
        </w:rPr>
        <w:t>сенсорики</w:t>
      </w:r>
      <w:proofErr w:type="spellEnd"/>
      <w:r w:rsidRPr="00017B30">
        <w:rPr>
          <w:rFonts w:ascii="Times New Roman" w:eastAsia="Times New Roman" w:hAnsi="Times New Roman" w:cs="Times New Roman"/>
          <w:color w:val="000000"/>
          <w:sz w:val="28"/>
          <w:szCs w:val="28"/>
        </w:rPr>
        <w:t xml:space="preserve">. Исследования многих ученых (К. </w:t>
      </w:r>
      <w:proofErr w:type="spellStart"/>
      <w:r w:rsidRPr="00017B30">
        <w:rPr>
          <w:rFonts w:ascii="Times New Roman" w:eastAsia="Times New Roman" w:hAnsi="Times New Roman" w:cs="Times New Roman"/>
          <w:color w:val="000000"/>
          <w:sz w:val="28"/>
          <w:szCs w:val="28"/>
        </w:rPr>
        <w:t>Бюлера</w:t>
      </w:r>
      <w:proofErr w:type="spellEnd"/>
      <w:r w:rsidRPr="00017B30">
        <w:rPr>
          <w:rFonts w:ascii="Times New Roman" w:eastAsia="Times New Roman" w:hAnsi="Times New Roman" w:cs="Times New Roman"/>
          <w:color w:val="000000"/>
          <w:sz w:val="28"/>
          <w:szCs w:val="28"/>
        </w:rPr>
        <w:t xml:space="preserve">, А.В. Запорожца, Л.А. </w:t>
      </w:r>
      <w:proofErr w:type="spellStart"/>
      <w:r w:rsidRPr="00017B30">
        <w:rPr>
          <w:rFonts w:ascii="Times New Roman" w:eastAsia="Times New Roman" w:hAnsi="Times New Roman" w:cs="Times New Roman"/>
          <w:color w:val="000000"/>
          <w:sz w:val="28"/>
          <w:szCs w:val="28"/>
        </w:rPr>
        <w:t>Венгера</w:t>
      </w:r>
      <w:proofErr w:type="spellEnd"/>
      <w:r w:rsidRPr="00017B30">
        <w:rPr>
          <w:rFonts w:ascii="Times New Roman" w:eastAsia="Times New Roman" w:hAnsi="Times New Roman" w:cs="Times New Roman"/>
          <w:color w:val="000000"/>
          <w:sz w:val="28"/>
          <w:szCs w:val="28"/>
        </w:rPr>
        <w:t>) показали, что в первые годы жизни уровень развития восприятия существенно влияет на мышление. Это связано с тем, что действия восприятия связаны с такими операциями мышления, как обобщение, классификация, подведение под понятие и другими.</w:t>
      </w:r>
    </w:p>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«Развитие восприятия определяется тремя параметрами — перцептивными действиями, сенсорными эталонами и действиями соотнесения». Становление восприятия состоит в выделении наиболее характерных для данного предмета или ситуации качеств (информативных точек), составлении на их основе устойчивых образов (сенсорных эталонов) и соотнесении этих образов-эталонов с предметами окружающего мира.</w:t>
      </w:r>
    </w:p>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Перцептивные действия помогают изучить основные свойства и качества воспринимаемого предмета, выделив из них главные и второстепенные. На основе такого выделения ребенок воспринимает информативные точки в каждом из предметов окружающего мира, что помогает при повторном восприятии быстро узнать этот предмет, отнеся его к определенному классу — кукла, машинка. Действия восприятия, которые вначале являются внешними и развернутыми (ребенок должен не только посмотреть на предмет, но и потрогать его руками, действовать с ним), затем переходят во внутренний план и автоматизируются. Развитие перцептивных действий помогает формированию обобщения, так </w:t>
      </w:r>
      <w:proofErr w:type="gramStart"/>
      <w:r w:rsidRPr="00017B30">
        <w:rPr>
          <w:rFonts w:ascii="Times New Roman" w:eastAsia="Times New Roman" w:hAnsi="Times New Roman" w:cs="Times New Roman"/>
          <w:color w:val="000000"/>
          <w:sz w:val="28"/>
          <w:szCs w:val="28"/>
        </w:rPr>
        <w:t>же</w:t>
      </w:r>
      <w:proofErr w:type="gramEnd"/>
      <w:r w:rsidRPr="00017B30">
        <w:rPr>
          <w:rFonts w:ascii="Times New Roman" w:eastAsia="Times New Roman" w:hAnsi="Times New Roman" w:cs="Times New Roman"/>
          <w:color w:val="000000"/>
          <w:sz w:val="28"/>
          <w:szCs w:val="28"/>
        </w:rPr>
        <w:t xml:space="preserve"> как и других мыслительных операций, так как выделение наиболее значимых качеств каждого предмета дает возможность в дальнейшем объединить их в классы и понятия.</w:t>
      </w:r>
    </w:p>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 раннем возрасте также начинается формирование сенсорных эталонов — вначале как предметных (появляющихся уже к концу младенчества), которые затем, постепенно обобщаясь, переходят на уровень сенсорных. Сначала представления о форме или цвете связаны у ребенка с конкретным </w:t>
      </w:r>
      <w:r w:rsidRPr="00017B30">
        <w:rPr>
          <w:rFonts w:ascii="Times New Roman" w:eastAsia="Times New Roman" w:hAnsi="Times New Roman" w:cs="Times New Roman"/>
          <w:color w:val="000000"/>
          <w:sz w:val="28"/>
          <w:szCs w:val="28"/>
        </w:rPr>
        <w:lastRenderedPageBreak/>
        <w:t>предметом (круглый мяч). Постепенно это качество обобщается и, отрываясь от предмета, становится обобщенным эталоном — цвета, формы, размера. Именно эти три основных эталона формируются у детей к концу раннего возраста.</w:t>
      </w:r>
    </w:p>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Действия соотнесения предмета с эталоном помогают в систематизации тех знаний, которые есть у детей при восприятии новых предметов.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w:t>
      </w:r>
      <w:r w:rsidRPr="00017B30">
        <w:rPr>
          <w:rFonts w:ascii="Times New Roman" w:eastAsia="Times New Roman" w:hAnsi="Times New Roman" w:cs="Times New Roman"/>
          <w:b/>
          <w:bCs/>
          <w:color w:val="000000"/>
          <w:sz w:val="28"/>
          <w:szCs w:val="28"/>
        </w:rPr>
        <w:t> </w:t>
      </w:r>
      <w:r w:rsidRPr="00017B30">
        <w:rPr>
          <w:rFonts w:ascii="Times New Roman" w:eastAsia="Times New Roman" w:hAnsi="Times New Roman" w:cs="Times New Roman"/>
          <w:color w:val="000000"/>
          <w:sz w:val="28"/>
          <w:szCs w:val="28"/>
        </w:rPr>
        <w:t>уже найти отличия между конкретным предметом и эталоном, например, сказав, что яблоко — это неправильный круг.</w:t>
      </w:r>
    </w:p>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раннем возрасте кроме наглядно-действенного мышления начинает формироваться и наглядно-образное. Наглядно-действенное мышление возникает к концу первого года жизни и является ведущим видом мышления до 3,5—4 лет. Наглядно-образное мышление возникает в 2,5—3 года и является ведущим до 6—6,5 лет. Наглядно-схематическое мышление возникает в 4,5—5 лет, оставаясь ведущим видом мышления до 6—7 лет. И, наконец, словесно-логическое мышление возникает в 5,5—6 лет, становясь ведущим с 7—8 лет, и остается основной формой мышления у большинства взрослых людей». Наглядно-действенное мышление предполагает непосредственный контакт ребенка с предметами и поиск правильного решения задачи путем проб и ошибок. Помощь взрослого, который показывает ребенку, на какие параметры ситуации следует обратить внимание, чтобы правильно сориентироваться и решить задачу, необходима для развития мышления ребенка и перехода его на более высокий образный уровень. В то же время к концу раннего возраста при решении простых, связанных с прошлым опытом задач, дети должны уметь ориентироваться практически мгновенно, не прибегая к пробным действиям с предметами, т.е. решать задачи на основе образного мышления.</w:t>
      </w:r>
    </w:p>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«Характерной особенностью мышления ребенка в этот период является его синкретизм, нерасчлененность — ребенок пытается решить задачу, не выделяя в ней отдельные параметры, воспринимая ситуацию как целостную картинку, все детали которой имеют одинаковое значение». «Ребенка спрашивают: «Почему солнце греет?» Он отвечает: «Потому что оно желтое, потому что оно высокое, высоко держится». Что солнце держится и не падает, что оно желтое, горячее, что около него облака — все то, что ребенок видит, связано вместе, он не отделяет одно от другого».</w:t>
      </w:r>
    </w:p>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Помощь взрослого должна быть направлена на анализ и выделение отдельных деталей в ситуации, из которых потом ребенок (может быть также при помощи взрослого) выделит главные и второстепенные. Общение со взрослым, совместная предметная деятельность могут существенно ускорить познавательное развитие детей.</w:t>
      </w:r>
    </w:p>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Итак, ведущей деятельностью в раннем возрасте является предметная деятельность, целью которой является усвоение функций предметов, овладение способами действий с ними. Мышление является наглядно-действенным, оно основано на восприятии и действии с предметами. Характерной особенностью мышления ребенка в этот период является его синкретизм, нерасчлененность. К концу раннего детства у детей формируются три основных сенсорных эталона - цвета, формы, размера. Общение со взрослым, совместная предметная деятельность могут существенно ускорить познавательное развитие детей.</w:t>
      </w:r>
    </w:p>
    <w:p w:rsidR="00AE0BCE" w:rsidRPr="00017B30" w:rsidRDefault="00AE0BCE" w:rsidP="00AE0BCE">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5D798F" w:rsidRDefault="005D798F"/>
    <w:sectPr w:rsidR="005D79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BCE"/>
    <w:rsid w:val="005D798F"/>
    <w:rsid w:val="00AE0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8D7C8"/>
  <w15:chartTrackingRefBased/>
  <w15:docId w15:val="{4E7D9F96-34BC-4F0E-91C0-8B718360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BC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1221</Words>
  <Characters>6960</Characters>
  <Application>Microsoft Office Word</Application>
  <DocSecurity>0</DocSecurity>
  <Lines>58</Lines>
  <Paragraphs>16</Paragraphs>
  <ScaleCrop>false</ScaleCrop>
  <Company>SPecialiST RePack</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Gamer</dc:creator>
  <cp:keywords/>
  <dc:description/>
  <cp:lastModifiedBy>Gamer</cp:lastModifiedBy>
  <cp:revision>1</cp:revision>
  <dcterms:created xsi:type="dcterms:W3CDTF">2020-04-14T15:47:00Z</dcterms:created>
  <dcterms:modified xsi:type="dcterms:W3CDTF">2020-04-14T15:48:00Z</dcterms:modified>
</cp:coreProperties>
</file>