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92"/>
        <w:gridCol w:w="4188"/>
      </w:tblGrid>
      <w:tr w:rsidR="003C7211" w:rsidRPr="00017B30" w:rsidTr="00432713">
        <w:tc>
          <w:tcPr>
            <w:tcW w:w="4470" w:type="dxa"/>
            <w:tcBorders>
              <w:top w:val="nil"/>
              <w:left w:val="nil"/>
              <w:bottom w:val="nil"/>
              <w:right w:val="nil"/>
            </w:tcBorders>
            <w:shd w:val="clear" w:color="auto" w:fill="FFFFFF"/>
            <w:tcMar>
              <w:top w:w="0" w:type="dxa"/>
              <w:left w:w="0" w:type="dxa"/>
              <w:bottom w:w="0" w:type="dxa"/>
              <w:right w:w="0" w:type="dxa"/>
            </w:tcMar>
            <w:hideMark/>
          </w:tcPr>
          <w:p w:rsidR="003C7211" w:rsidRPr="00017B30" w:rsidRDefault="003C7211" w:rsidP="00432713">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2581910" cy="193611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910"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9418D" id="Прямоугольник 1" o:spid="_x0000_s1026" style="width:203.3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it2QIAAMoFAAAOAAAAZHJzL2Uyb0RvYy54bWysVN1u0zAUvkfiHSzfZ/lZ2jXR0mnrD0Ia&#10;MGnwAG7iNBaJHWy36UBISNwi8Qg8BDeInz1D+kYcO23XbjcIyIXl42N/5zvnfDmnZ6uqREsqFRM8&#10;wf6RhxHlqcgYnyf41cupM8BIacIzUgpOE3xDFT4bPn502tQxDUQhyoxKBCBcxU2d4ELrOnZdlRa0&#10;IupI1JSDMxeyIhpMOXczSRpAr0o38Ly+2wiZ1VKkVCk4HXdOPLT4eU5T/SLPFdWoTDBw03aVdp2Z&#10;1R2eknguSV2wdEOD/AWLijAOQXdQY6IJWkj2AKpiqRRK5PooFZUr8pyl1OYA2fjevWyuC1JTmwsU&#10;R9W7Mqn/B5s+X15JxDLoHUacVNCi9sv6w/pz+7O9XX9sv7a37Y/1p/ZX+639jnxTr6ZWMTy7rq+k&#10;yVjVlyJ9rRAXo4LwOT1XNVS9w9seSSmagpIMiFsI9wDDGArQ0Kx5JjJgQBZa2GquclmZGFAntLJN&#10;u9k1ja40SuEw6A38yIfepuDzo+O+7/cMTZfE2+e1VPoJFRUymwRL4GfhyfJS6e7q9oqJxsWUlaVV&#10;RskPDgCzO4Hg8NT4DA3b6HeRF00Gk0HohEF/4oTeeOycT0eh05/6J73x8Xg0GvvvTVw/jAuWZZSb&#10;MFvR+eGfNXUj/04uO9kpUbLMwBlKSs5no1KiJQHRT+23KcjeNfeQhq0X5HIvJT8IvYsgcqb9wYkT&#10;TsOeE514A8fzo4uo74VROJ4epnTJOP33lFCT4KgX9GyX9kjfy82z38PcSFwxDWOlZFWCB7tLJDYa&#10;nPDMtlYTVnb7vVIY+nelgHZvG20Va0Ta6X8mshsQrBQgJ5AeDEDYFEK+xaiBYZJg9WZBJMWofMpB&#10;9JEfhmb6WCPsnQRgyH3PbN9DeApQCdYYdduR7ibWopZsXkAk3xaGi3P4UXJmJWx+oo4V8DcGDAyb&#10;yWa4mYm0b9tbdyN4+BsAAP//AwBQSwMEFAAGAAgAAAAhAAifzkjdAAAABQEAAA8AAABkcnMvZG93&#10;bnJldi54bWxMj09LxDAQxe+C3yGM4EXcRF2K1qaLLIiLCIvdP+dsM7bFZtJtsm399o5e9DLweI/3&#10;fpMtJteKAfvQeNJwM1MgkEpvG6o0bDfP1/cgQjRkTesJNXxhgEV+fpaZ1PqR3nEoYiW4hEJqNNQx&#10;dqmUoazRmTDzHRJ7H753JrLsK2l7M3K5a+WtUol0piFeqE2HyxrLz+LkNIzlethv3l7k+mq/8nRc&#10;HZfF7lXry4vp6RFExCn+heEHn9EhZ6aDP5ENotXAj8Tfy95cJQmIg4Y7NX8AmWfyP33+DQAA//8D&#10;AFBLAQItABQABgAIAAAAIQC2gziS/gAAAOEBAAATAAAAAAAAAAAAAAAAAAAAAABbQ29udGVudF9U&#10;eXBlc10ueG1sUEsBAi0AFAAGAAgAAAAhADj9If/WAAAAlAEAAAsAAAAAAAAAAAAAAAAALwEAAF9y&#10;ZWxzLy5yZWxzUEsBAi0AFAAGAAgAAAAhAFksCK3ZAgAAygUAAA4AAAAAAAAAAAAAAAAALgIAAGRy&#10;cy9lMm9Eb2MueG1sUEsBAi0AFAAGAAgAAAAhAAifzkjdAAAABQEAAA8AAAAAAAAAAAAAAAAAMwUA&#10;AGRycy9kb3ducmV2LnhtbFBLBQYAAAAABAAEAPMAAAA9BgAAAAA=&#10;" filled="f" stroked="f">
                      <o:lock v:ext="edit" aspectratio="t"/>
                      <w10:anchorlock/>
                    </v:rect>
                  </w:pict>
                </mc:Fallback>
              </mc:AlternateContent>
            </w:r>
          </w:p>
        </w:tc>
        <w:tc>
          <w:tcPr>
            <w:tcW w:w="3990" w:type="dxa"/>
            <w:tcBorders>
              <w:top w:val="nil"/>
              <w:left w:val="nil"/>
              <w:bottom w:val="nil"/>
              <w:right w:val="nil"/>
            </w:tcBorders>
            <w:shd w:val="clear" w:color="auto" w:fill="FFFFFF"/>
            <w:tcMar>
              <w:top w:w="0" w:type="dxa"/>
              <w:left w:w="0" w:type="dxa"/>
              <w:bottom w:w="0" w:type="dxa"/>
              <w:right w:w="0" w:type="dxa"/>
            </w:tcMar>
            <w:hideMark/>
          </w:tcPr>
          <w:p w:rsidR="003C7211" w:rsidRPr="00017B30" w:rsidRDefault="003C7211" w:rsidP="00432713">
            <w:pPr>
              <w:spacing w:after="150" w:line="240" w:lineRule="auto"/>
              <w:jc w:val="center"/>
              <w:rPr>
                <w:rFonts w:ascii="Times New Roman" w:eastAsia="Times New Roman" w:hAnsi="Times New Roman" w:cs="Times New Roman"/>
                <w:color w:val="000000"/>
                <w:sz w:val="28"/>
                <w:szCs w:val="28"/>
              </w:rPr>
            </w:pPr>
          </w:p>
          <w:p w:rsidR="003C7211" w:rsidRPr="00017B30" w:rsidRDefault="003C7211" w:rsidP="00432713">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 xml:space="preserve">5. Консультация </w:t>
            </w:r>
            <w:bookmarkStart w:id="0" w:name="_GoBack"/>
            <w:bookmarkEnd w:id="0"/>
            <w:r w:rsidRPr="00017B30">
              <w:rPr>
                <w:rFonts w:ascii="Times New Roman" w:eastAsia="Times New Roman" w:hAnsi="Times New Roman" w:cs="Times New Roman"/>
                <w:b/>
                <w:bCs/>
                <w:color w:val="000000"/>
                <w:sz w:val="28"/>
                <w:szCs w:val="28"/>
              </w:rPr>
              <w:t>«Ваш ребенок поступает в детский сад»</w:t>
            </w:r>
          </w:p>
          <w:p w:rsidR="003C7211" w:rsidRPr="00017B30" w:rsidRDefault="003C7211" w:rsidP="00432713">
            <w:pPr>
              <w:spacing w:after="150" w:line="240" w:lineRule="auto"/>
              <w:jc w:val="center"/>
              <w:rPr>
                <w:rFonts w:ascii="Times New Roman" w:eastAsia="Times New Roman" w:hAnsi="Times New Roman" w:cs="Times New Roman"/>
                <w:color w:val="000000"/>
                <w:sz w:val="28"/>
                <w:szCs w:val="28"/>
              </w:rPr>
            </w:pPr>
          </w:p>
        </w:tc>
      </w:tr>
    </w:tbl>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w:t>
      </w:r>
      <w:proofErr w:type="gramStart"/>
      <w:r w:rsidRPr="00017B30">
        <w:rPr>
          <w:rFonts w:ascii="Times New Roman" w:eastAsia="Times New Roman" w:hAnsi="Times New Roman" w:cs="Times New Roman"/>
          <w:color w:val="000000"/>
          <w:sz w:val="28"/>
          <w:szCs w:val="28"/>
        </w:rPr>
        <w:t>Волнение это</w:t>
      </w:r>
      <w:proofErr w:type="gramEnd"/>
      <w:r w:rsidRPr="00017B30">
        <w:rPr>
          <w:rFonts w:ascii="Times New Roman" w:eastAsia="Times New Roman" w:hAnsi="Times New Roman" w:cs="Times New Roman"/>
          <w:color w:val="000000"/>
          <w:sz w:val="28"/>
          <w:szCs w:val="28"/>
        </w:rPr>
        <w:t xml:space="preserve">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017B30">
        <w:rPr>
          <w:rFonts w:ascii="Times New Roman" w:eastAsia="Times New Roman" w:hAnsi="Times New Roman" w:cs="Times New Roman"/>
          <w:color w:val="000000"/>
          <w:sz w:val="28"/>
          <w:szCs w:val="28"/>
        </w:rPr>
        <w:t>несформированность</w:t>
      </w:r>
      <w:proofErr w:type="spellEnd"/>
      <w:r w:rsidRPr="00017B30">
        <w:rPr>
          <w:rFonts w:ascii="Times New Roman" w:eastAsia="Times New Roman" w:hAnsi="Times New Roman" w:cs="Times New Roman"/>
          <w:color w:val="000000"/>
          <w:sz w:val="28"/>
          <w:szCs w:val="28"/>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r w:rsidRPr="00017B30">
        <w:rPr>
          <w:rFonts w:ascii="Times New Roman" w:eastAsia="Times New Roman" w:hAnsi="Times New Roman" w:cs="Times New Roman"/>
          <w:color w:val="000000"/>
          <w:sz w:val="28"/>
          <w:szCs w:val="28"/>
        </w:rPr>
        <w:lastRenderedPageBreak/>
        <w:t>близким, умение общаться только с ними, неумение войти в контакт с чужими определяют характер поведения.</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Родители должны понять, что общение как деятельность имеет свои этапы развития, и, формируя эту деятельность, необходимо их учитывать.</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w:t>
      </w:r>
      <w:r w:rsidRPr="00017B30">
        <w:rPr>
          <w:rFonts w:ascii="Times New Roman" w:eastAsia="Times New Roman" w:hAnsi="Times New Roman" w:cs="Times New Roman"/>
          <w:color w:val="000000"/>
          <w:sz w:val="28"/>
          <w:szCs w:val="28"/>
        </w:rPr>
        <w:lastRenderedPageBreak/>
        <w:t>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w:t>
      </w:r>
      <w:proofErr w:type="gramStart"/>
      <w:r w:rsidRPr="00017B30">
        <w:rPr>
          <w:rFonts w:ascii="Times New Roman" w:eastAsia="Times New Roman" w:hAnsi="Times New Roman" w:cs="Times New Roman"/>
          <w:color w:val="000000"/>
          <w:sz w:val="28"/>
          <w:szCs w:val="28"/>
        </w:rPr>
        <w:t>заявлять</w:t>
      </w:r>
      <w:proofErr w:type="gramEnd"/>
      <w:r w:rsidRPr="00017B30">
        <w:rPr>
          <w:rFonts w:ascii="Times New Roman" w:eastAsia="Times New Roman" w:hAnsi="Times New Roman" w:cs="Times New Roman"/>
          <w:color w:val="000000"/>
          <w:sz w:val="28"/>
          <w:szCs w:val="28"/>
        </w:rPr>
        <w:t xml:space="preserve">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017B30">
        <w:rPr>
          <w:rFonts w:ascii="Times New Roman" w:eastAsia="Times New Roman" w:hAnsi="Times New Roman" w:cs="Times New Roman"/>
          <w:color w:val="000000"/>
          <w:sz w:val="28"/>
          <w:szCs w:val="28"/>
        </w:rPr>
        <w:t>одномоментны</w:t>
      </w:r>
      <w:proofErr w:type="spellEnd"/>
      <w:r w:rsidRPr="00017B30">
        <w:rPr>
          <w:rFonts w:ascii="Times New Roman" w:eastAsia="Times New Roman" w:hAnsi="Times New Roman" w:cs="Times New Roman"/>
          <w:color w:val="000000"/>
          <w:sz w:val="28"/>
          <w:szCs w:val="28"/>
        </w:rPr>
        <w:t xml:space="preserve"> и кратковременны. На этом этапе развития взаимоотношений родителям важно показать, как надо поступать в каждом конкретном случае (</w:t>
      </w:r>
      <w:proofErr w:type="gramStart"/>
      <w:r w:rsidRPr="00017B30">
        <w:rPr>
          <w:rFonts w:ascii="Times New Roman" w:eastAsia="Times New Roman" w:hAnsi="Times New Roman" w:cs="Times New Roman"/>
          <w:color w:val="000000"/>
          <w:sz w:val="28"/>
          <w:szCs w:val="28"/>
        </w:rPr>
        <w:t>например</w:t>
      </w:r>
      <w:proofErr w:type="gramEnd"/>
      <w:r w:rsidRPr="00017B30">
        <w:rPr>
          <w:rFonts w:ascii="Times New Roman" w:eastAsia="Times New Roman" w:hAnsi="Times New Roman" w:cs="Times New Roman"/>
          <w:color w:val="000000"/>
          <w:sz w:val="28"/>
          <w:szCs w:val="28"/>
        </w:rPr>
        <w:t>: «А ты дай свою машинку Алеше». Скажи: «Играй, Алеша». Вот так. Молодец»).</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Научить ребенка вступать в общение со взрослыми и детьми — важная задача при подготовке его к поступлению в детское учреждение.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С 1 г. 6 мес</w:t>
      </w:r>
      <w:r w:rsidRPr="00017B30">
        <w:rPr>
          <w:rFonts w:ascii="Times New Roman" w:eastAsia="Times New Roman" w:hAnsi="Times New Roman" w:cs="Times New Roman"/>
          <w:color w:val="000000"/>
          <w:sz w:val="28"/>
          <w:szCs w:val="28"/>
        </w:rPr>
        <w:t>.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Возраст от 2 до 4 лет</w:t>
      </w:r>
      <w:r w:rsidRPr="00017B30">
        <w:rPr>
          <w:rFonts w:ascii="Times New Roman" w:eastAsia="Times New Roman" w:hAnsi="Times New Roman" w:cs="Times New Roman"/>
          <w:color w:val="000000"/>
          <w:sz w:val="28"/>
          <w:szCs w:val="28"/>
        </w:rPr>
        <w:t>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3C7211" w:rsidRPr="00017B30" w:rsidRDefault="003C7211" w:rsidP="003C7211">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rsidR="005D798F" w:rsidRDefault="005D798F"/>
    <w:sectPr w:rsidR="005D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11"/>
    <w:rsid w:val="003C7211"/>
    <w:rsid w:val="005D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5A90"/>
  <w15:chartTrackingRefBased/>
  <w15:docId w15:val="{D081BFB1-886F-42BB-9720-5372D35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1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10038</Characters>
  <Application>Microsoft Office Word</Application>
  <DocSecurity>0</DocSecurity>
  <Lines>83</Lines>
  <Paragraphs>23</Paragraphs>
  <ScaleCrop>false</ScaleCrop>
  <Company>SPecialiST RePack</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2020-04-14T15:41:00Z</dcterms:created>
  <dcterms:modified xsi:type="dcterms:W3CDTF">2020-04-14T15:42:00Z</dcterms:modified>
</cp:coreProperties>
</file>